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default"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>年芜湖市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交通运输综合行政执法支队</w:t>
      </w:r>
      <w:r>
        <w:rPr>
          <w:rFonts w:hint="eastAsia" w:ascii="黑体" w:hAnsi="黑体" w:eastAsia="黑体"/>
          <w:sz w:val="32"/>
          <w:szCs w:val="32"/>
        </w:rPr>
        <w:t>编外工作人员公开招聘岗位计划表</w:t>
      </w:r>
    </w:p>
    <w:bookmarkEnd w:id="0"/>
    <w:p>
      <w:pPr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2"/>
        <w:tblW w:w="12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842"/>
        <w:gridCol w:w="1112"/>
        <w:gridCol w:w="792"/>
        <w:gridCol w:w="3009"/>
        <w:gridCol w:w="1354"/>
        <w:gridCol w:w="1465"/>
        <w:gridCol w:w="1964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37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</w:t>
            </w:r>
          </w:p>
        </w:tc>
        <w:tc>
          <w:tcPr>
            <w:tcW w:w="84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单位类别</w:t>
            </w:r>
          </w:p>
        </w:tc>
        <w:tc>
          <w:tcPr>
            <w:tcW w:w="111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岗位代码</w:t>
            </w:r>
          </w:p>
        </w:tc>
        <w:tc>
          <w:tcPr>
            <w:tcW w:w="7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招聘人数</w:t>
            </w:r>
          </w:p>
        </w:tc>
        <w:tc>
          <w:tcPr>
            <w:tcW w:w="30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岗位</w:t>
            </w:r>
          </w:p>
        </w:tc>
        <w:tc>
          <w:tcPr>
            <w:tcW w:w="135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学历</w:t>
            </w:r>
          </w:p>
        </w:tc>
        <w:tc>
          <w:tcPr>
            <w:tcW w:w="146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年龄</w:t>
            </w:r>
          </w:p>
        </w:tc>
        <w:tc>
          <w:tcPr>
            <w:tcW w:w="196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其他要求</w:t>
            </w:r>
          </w:p>
        </w:tc>
        <w:tc>
          <w:tcPr>
            <w:tcW w:w="92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373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芜湖市交通运输综合行政执法支队</w:t>
            </w:r>
          </w:p>
        </w:tc>
        <w:tc>
          <w:tcPr>
            <w:tcW w:w="84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公益一类</w:t>
            </w:r>
          </w:p>
        </w:tc>
        <w:tc>
          <w:tcPr>
            <w:tcW w:w="111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支队</w:t>
            </w:r>
            <w:r>
              <w:rPr>
                <w:rFonts w:hint="eastAsia" w:ascii="仿宋_GB2312" w:eastAsia="仿宋_GB2312"/>
                <w:sz w:val="32"/>
                <w:szCs w:val="32"/>
              </w:rPr>
              <w:t>01</w:t>
            </w:r>
          </w:p>
        </w:tc>
        <w:tc>
          <w:tcPr>
            <w:tcW w:w="7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30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执法艇驾驶员</w:t>
            </w:r>
          </w:p>
        </w:tc>
        <w:tc>
          <w:tcPr>
            <w:tcW w:w="135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初中及以上</w:t>
            </w:r>
          </w:p>
        </w:tc>
        <w:tc>
          <w:tcPr>
            <w:tcW w:w="146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45</w:t>
            </w:r>
            <w:r>
              <w:rPr>
                <w:rFonts w:hint="eastAsia" w:ascii="仿宋_GB2312" w:eastAsia="仿宋_GB2312"/>
                <w:sz w:val="32"/>
                <w:szCs w:val="32"/>
              </w:rPr>
              <w:t>周岁以下</w:t>
            </w:r>
          </w:p>
        </w:tc>
        <w:tc>
          <w:tcPr>
            <w:tcW w:w="196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持内河三类船长及以上证书</w:t>
            </w:r>
          </w:p>
        </w:tc>
        <w:tc>
          <w:tcPr>
            <w:tcW w:w="92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373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4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1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支队</w:t>
            </w:r>
            <w:r>
              <w:rPr>
                <w:rFonts w:hint="eastAsia" w:ascii="仿宋_GB2312" w:eastAsia="仿宋_GB2312"/>
                <w:sz w:val="32"/>
                <w:szCs w:val="32"/>
              </w:rPr>
              <w:t>02</w:t>
            </w:r>
          </w:p>
        </w:tc>
        <w:tc>
          <w:tcPr>
            <w:tcW w:w="7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30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执法艇轮机</w:t>
            </w:r>
            <w:r>
              <w:rPr>
                <w:rFonts w:hint="default" w:ascii="仿宋_GB2312" w:eastAsia="仿宋_GB2312"/>
                <w:sz w:val="32"/>
                <w:szCs w:val="32"/>
                <w:highlight w:val="none"/>
                <w:lang w:eastAsia="zh-CN"/>
              </w:rPr>
              <w:t>员</w:t>
            </w:r>
          </w:p>
        </w:tc>
        <w:tc>
          <w:tcPr>
            <w:tcW w:w="135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初中及以上</w:t>
            </w:r>
          </w:p>
        </w:tc>
        <w:tc>
          <w:tcPr>
            <w:tcW w:w="146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45</w:t>
            </w:r>
            <w:r>
              <w:rPr>
                <w:rFonts w:hint="eastAsia" w:ascii="仿宋_GB2312" w:eastAsia="仿宋_GB2312"/>
                <w:sz w:val="32"/>
                <w:szCs w:val="32"/>
              </w:rPr>
              <w:t>周岁以下</w:t>
            </w:r>
          </w:p>
        </w:tc>
        <w:tc>
          <w:tcPr>
            <w:tcW w:w="196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持内河三类轮机员及以上证书</w:t>
            </w:r>
          </w:p>
        </w:tc>
        <w:tc>
          <w:tcPr>
            <w:tcW w:w="92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D6E4E"/>
    <w:rsid w:val="300D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2021-06-07T03:11:00Z</dcterms:created>
  <dc:creator>总有刁民想害朕(๑•ั็ω•็ั๑)</dc:creator>
  <cp:lastModifiedBy>总有刁民想害朕(๑•ั็ω•็ั๑)</cp:lastModifiedBy>
  <dcterms:modified xsi:type="dcterms:W3CDTF">2021-06-07T03:11:48Z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9CB597FD655F471FACA6E6BC2A70BDE8</vt:lpwstr>
  </property>
</Properties>
</file>