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80" w:firstLineChars="200"/>
        <w:jc w:val="both"/>
        <w:textAlignment w:val="auto"/>
        <w:rPr>
          <w:rFonts w:hint="eastAsia" w:ascii="黑体" w:hAnsi="黑体" w:eastAsia="黑体" w:cs="宋体"/>
          <w:sz w:val="34"/>
          <w:szCs w:val="34"/>
          <w:lang w:val="en-US" w:eastAsia="zh-CN"/>
        </w:rPr>
      </w:pPr>
      <w:bookmarkStart w:id="0" w:name="_GoBack"/>
      <w:bookmarkEnd w:id="0"/>
      <w:r>
        <w:rPr>
          <w:rFonts w:hint="eastAsia" w:ascii="黑体" w:hAnsi="黑体" w:eastAsia="黑体" w:cs="宋体"/>
          <w:sz w:val="34"/>
          <w:szCs w:val="34"/>
          <w:lang w:eastAsia="zh-CN"/>
        </w:rPr>
        <w:t>附件</w:t>
      </w:r>
      <w:r>
        <w:rPr>
          <w:rFonts w:hint="eastAsia" w:ascii="黑体" w:hAnsi="黑体" w:eastAsia="黑体" w:cs="宋体"/>
          <w:sz w:val="34"/>
          <w:szCs w:val="34"/>
          <w:lang w:val="en-US" w:eastAsia="zh-CN"/>
        </w:rPr>
        <w:t>1</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方正小标宋简体" w:hAnsi="方正小标宋简体" w:eastAsia="方正小标宋简体" w:cs="方正小标宋简体"/>
          <w:color w:val="3D3D3D"/>
          <w:sz w:val="32"/>
          <w:szCs w:val="32"/>
          <w:lang w:eastAsia="zh-CN"/>
        </w:rPr>
      </w:pPr>
      <w:r>
        <w:rPr>
          <w:rFonts w:hint="eastAsia" w:ascii="方正小标宋简体" w:hAnsi="方正小标宋简体" w:eastAsia="方正小标宋简体" w:cs="方正小标宋简体"/>
          <w:color w:val="3D3D3D"/>
          <w:sz w:val="32"/>
          <w:szCs w:val="32"/>
          <w:lang w:eastAsia="zh-CN"/>
        </w:rPr>
        <w:t>淮南</w:t>
      </w:r>
      <w:r>
        <w:rPr>
          <w:rFonts w:hint="eastAsia" w:ascii="方正小标宋简体" w:hAnsi="方正小标宋简体" w:eastAsia="方正小标宋简体" w:cs="方正小标宋简体"/>
          <w:color w:val="3D3D3D"/>
          <w:sz w:val="32"/>
          <w:szCs w:val="32"/>
        </w:rPr>
        <w:t>市纪委监委</w:t>
      </w:r>
      <w:r>
        <w:rPr>
          <w:rFonts w:hint="eastAsia" w:ascii="方正小标宋简体" w:hAnsi="方正小标宋简体" w:eastAsia="方正小标宋简体" w:cs="方正小标宋简体"/>
          <w:color w:val="3D3D3D"/>
          <w:sz w:val="32"/>
          <w:szCs w:val="32"/>
          <w:lang w:eastAsia="zh-CN"/>
        </w:rPr>
        <w:t>面向</w:t>
      </w:r>
      <w:r>
        <w:rPr>
          <w:rFonts w:hint="eastAsia" w:ascii="方正小标宋简体" w:hAnsi="方正小标宋简体" w:eastAsia="方正小标宋简体" w:cs="方正小标宋简体"/>
          <w:color w:val="3D3D3D"/>
          <w:sz w:val="32"/>
          <w:szCs w:val="32"/>
        </w:rPr>
        <w:t>市直</w:t>
      </w:r>
      <w:r>
        <w:rPr>
          <w:rFonts w:hint="eastAsia" w:ascii="方正小标宋简体" w:hAnsi="方正小标宋简体" w:eastAsia="方正小标宋简体" w:cs="方正小标宋简体"/>
          <w:color w:val="3D3D3D"/>
          <w:sz w:val="32"/>
          <w:szCs w:val="32"/>
          <w:lang w:eastAsia="zh-CN"/>
        </w:rPr>
        <w:t>机关选调工作</w:t>
      </w:r>
      <w:r>
        <w:rPr>
          <w:rFonts w:hint="eastAsia" w:ascii="方正小标宋简体" w:hAnsi="方正小标宋简体" w:eastAsia="方正小标宋简体" w:cs="方正小标宋简体"/>
          <w:color w:val="3D3D3D"/>
          <w:sz w:val="32"/>
          <w:szCs w:val="32"/>
        </w:rPr>
        <w:t>人员</w:t>
      </w:r>
      <w:r>
        <w:rPr>
          <w:rFonts w:hint="eastAsia" w:ascii="方正小标宋简体" w:hAnsi="方正小标宋简体" w:eastAsia="方正小标宋简体" w:cs="方正小标宋简体"/>
          <w:color w:val="3D3D3D"/>
          <w:sz w:val="32"/>
          <w:szCs w:val="32"/>
          <w:lang w:eastAsia="zh-CN"/>
        </w:rPr>
        <w:t>职位表</w:t>
      </w:r>
    </w:p>
    <w:tbl>
      <w:tblPr>
        <w:tblStyle w:val="3"/>
        <w:tblpPr w:leftFromText="180" w:rightFromText="180" w:vertAnchor="text" w:horzAnchor="page" w:tblpX="1159" w:tblpY="205"/>
        <w:tblOverlap w:val="never"/>
        <w:tblW w:w="15286" w:type="dxa"/>
        <w:tblInd w:w="0" w:type="dxa"/>
        <w:tblLayout w:type="fixed"/>
        <w:tblCellMar>
          <w:top w:w="0" w:type="dxa"/>
          <w:left w:w="108" w:type="dxa"/>
          <w:bottom w:w="0" w:type="dxa"/>
          <w:right w:w="108" w:type="dxa"/>
        </w:tblCellMar>
      </w:tblPr>
      <w:tblGrid>
        <w:gridCol w:w="1031"/>
        <w:gridCol w:w="982"/>
        <w:gridCol w:w="982"/>
        <w:gridCol w:w="840"/>
        <w:gridCol w:w="1897"/>
        <w:gridCol w:w="2554"/>
        <w:gridCol w:w="982"/>
        <w:gridCol w:w="1036"/>
        <w:gridCol w:w="1209"/>
        <w:gridCol w:w="1207"/>
        <w:gridCol w:w="2566"/>
      </w:tblGrid>
      <w:tr>
        <w:tblPrEx>
          <w:tblCellMar>
            <w:top w:w="0" w:type="dxa"/>
            <w:left w:w="108" w:type="dxa"/>
            <w:bottom w:w="0" w:type="dxa"/>
            <w:right w:w="108" w:type="dxa"/>
          </w:tblCellMar>
        </w:tblPrEx>
        <w:trPr>
          <w:trHeight w:val="582" w:hRule="atLeast"/>
        </w:trPr>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职位</w:t>
            </w:r>
          </w:p>
        </w:tc>
        <w:tc>
          <w:tcPr>
            <w:tcW w:w="98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职位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代码</w:t>
            </w:r>
          </w:p>
        </w:tc>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性质</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0"/>
                <w:szCs w:val="20"/>
                <w:u w:val="none"/>
                <w:lang w:val="en-US" w:eastAsia="zh-CN" w:bidi="ar"/>
              </w:rPr>
              <w:t>选调</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w:t>
            </w:r>
          </w:p>
        </w:tc>
        <w:tc>
          <w:tcPr>
            <w:tcW w:w="88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资格条件</w:t>
            </w:r>
          </w:p>
        </w:tc>
        <w:tc>
          <w:tcPr>
            <w:tcW w:w="25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582" w:hRule="atLeast"/>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jc w:val="center"/>
              <w:rPr>
                <w:rFonts w:hint="eastAsia" w:ascii="黑体" w:hAnsi="宋体" w:eastAsia="黑体" w:cs="黑体"/>
                <w:i w:val="0"/>
                <w:iCs w:val="0"/>
                <w:color w:val="000000"/>
                <w:sz w:val="20"/>
                <w:szCs w:val="20"/>
                <w:u w:val="none"/>
              </w:rPr>
            </w:pPr>
          </w:p>
        </w:tc>
        <w:tc>
          <w:tcPr>
            <w:tcW w:w="98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jc w:val="center"/>
              <w:rPr>
                <w:rFonts w:hint="eastAsia" w:ascii="黑体" w:hAnsi="宋体" w:eastAsia="黑体" w:cs="黑体"/>
                <w:i w:val="0"/>
                <w:iCs w:val="0"/>
                <w:color w:val="000000"/>
                <w:sz w:val="20"/>
                <w:szCs w:val="20"/>
                <w:u w:val="none"/>
              </w:rPr>
            </w:pPr>
          </w:p>
        </w:tc>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jc w:val="center"/>
              <w:rPr>
                <w:rFonts w:hint="eastAsia" w:ascii="黑体" w:hAnsi="宋体" w:eastAsia="黑体" w:cs="黑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jc w:val="center"/>
              <w:rPr>
                <w:rFonts w:hint="eastAsia" w:ascii="黑体" w:hAnsi="宋体" w:eastAsia="黑体" w:cs="黑体"/>
                <w:i w:val="0"/>
                <w:iCs w:val="0"/>
                <w:color w:val="000000"/>
                <w:sz w:val="20"/>
                <w:szCs w:val="20"/>
                <w:u w:val="none"/>
              </w:rPr>
            </w:pP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年龄</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专业</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学位</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政治</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面貌</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w:t>
            </w:r>
          </w:p>
        </w:tc>
        <w:tc>
          <w:tcPr>
            <w:tcW w:w="25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市纪委监委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24101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公务员</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8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firstLine="420" w:firstLineChars="200"/>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35周岁以下（1986年5月1日之后出生）。具有下列情形之一的可放宽至40周岁以下（1981年5月1日之后出生）：</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⑴具有2年以上纪检监察、巡察、公安、检察、审判业务工作经历的；⑵具有法律职业资格证书（A类）。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p>
        </w:tc>
        <w:tc>
          <w:tcPr>
            <w:tcW w:w="25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firstLine="420" w:firstLineChars="200"/>
              <w:textAlignment w:val="auto"/>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法学类，工商管理类中的审计学专业，公安类中的侦查学、经济犯罪侦查、公安情报学、刑事科学技术专业，计算机类中的计算机科学与技术、软件工程、网络工程专业。（具有纪检监察、巡察、组织人事、法院、检察院、公安、审计、财政、税务、金融等相关单位2年以上工作经历的，可不限专业。）</w:t>
            </w:r>
          </w:p>
        </w:tc>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大学本科及以上</w:t>
            </w:r>
          </w:p>
        </w:tc>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学士及以上</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中共党员（含预备党员）</w:t>
            </w:r>
          </w:p>
        </w:tc>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具有2年以上基层工作经历和3年以上公务员（参照公务员法管理单位工作人员）工作经历</w:t>
            </w:r>
          </w:p>
        </w:tc>
        <w:tc>
          <w:tcPr>
            <w:tcW w:w="25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textAlignment w:val="auto"/>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从事纪检监察或巡察工作，需长期驻点值班。2.市纪委监委派驻（出）纪检监察机构科级及以下公务员可以参加市纪委监委机关或市委巡察机构的选调；市委巡察机构科级及以下公务员可以参加市纪委监委机关或市纪委监委派驻（出）纪检监察机构选调。</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textAlignment w:val="auto"/>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610" w:hRule="atLeast"/>
        </w:trPr>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市纪委监委派驻（出）机构</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24102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公务员</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7</w:t>
            </w:r>
          </w:p>
        </w:tc>
        <w:tc>
          <w:tcPr>
            <w:tcW w:w="18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25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c>
          <w:tcPr>
            <w:tcW w:w="256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right="0"/>
              <w:jc w:val="center"/>
              <w:rPr>
                <w:rFonts w:hint="eastAsia" w:ascii="仿宋_GB2312" w:hAnsi="宋体" w:eastAsia="仿宋_GB2312" w:cs="仿宋_GB2312"/>
                <w:i w:val="0"/>
                <w:iCs w:val="0"/>
                <w:color w:val="000000"/>
                <w:sz w:val="21"/>
                <w:szCs w:val="21"/>
                <w:u w:val="none"/>
              </w:rPr>
            </w:pPr>
          </w:p>
        </w:tc>
      </w:tr>
      <w:tr>
        <w:tblPrEx>
          <w:tblCellMar>
            <w:top w:w="0" w:type="dxa"/>
            <w:left w:w="108" w:type="dxa"/>
            <w:bottom w:w="0" w:type="dxa"/>
            <w:right w:w="108" w:type="dxa"/>
          </w:tblCellMar>
        </w:tblPrEx>
        <w:trPr>
          <w:trHeight w:val="1333" w:hRule="atLeast"/>
        </w:trPr>
        <w:tc>
          <w:tcPr>
            <w:tcW w:w="1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jc w:val="center"/>
              <w:textAlignment w:val="auto"/>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市委巡察机构</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jc w:val="center"/>
              <w:textAlignment w:val="auto"/>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24103</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right="0"/>
              <w:textAlignment w:val="auto"/>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公务员</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25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c>
          <w:tcPr>
            <w:tcW w:w="25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beforeAutospacing="0" w:afterAutospacing="0" w:line="560" w:lineRule="exact"/>
              <w:ind w:left="0" w:leftChars="0" w:right="0"/>
              <w:jc w:val="center"/>
              <w:rPr>
                <w:rFonts w:hint="eastAsia" w:ascii="仿宋_GB2312" w:hAnsi="宋体" w:eastAsia="仿宋_GB2312" w:cs="仿宋_GB2312"/>
                <w:i w:val="0"/>
                <w:iCs w:val="0"/>
                <w:color w:val="000000"/>
                <w:sz w:val="24"/>
                <w:szCs w:val="24"/>
                <w:u w:val="none"/>
              </w:rPr>
            </w:pPr>
          </w:p>
        </w:tc>
      </w:tr>
    </w:tbl>
    <w:p>
      <w:pPr>
        <w:keepNext w:val="0"/>
        <w:keepLines w:val="0"/>
        <w:pageBreakBefore w:val="0"/>
        <w:widowControl/>
        <w:kinsoku/>
        <w:wordWrap/>
        <w:overflowPunct/>
        <w:topLinePunct w:val="0"/>
        <w:autoSpaceDE/>
        <w:autoSpaceDN/>
        <w:bidi w:val="0"/>
        <w:spacing w:beforeAutospacing="0" w:afterAutospacing="0" w:line="560" w:lineRule="exact"/>
        <w:ind w:left="0" w:leftChars="0" w:right="0"/>
        <w:jc w:val="left"/>
        <w:rPr>
          <w:rFonts w:hint="eastAsia" w:ascii="仿宋_GB2312" w:hAnsi="仿宋_GB2312" w:eastAsia="仿宋_GB2312" w:cs="仿宋_GB2312"/>
          <w:sz w:val="34"/>
          <w:szCs w:val="34"/>
          <w:lang w:val="en-US" w:eastAsia="zh-CN"/>
        </w:rPr>
        <w:sectPr>
          <w:pgSz w:w="16838" w:h="11906" w:orient="landscape"/>
          <w:pgMar w:top="1797" w:right="1701" w:bottom="1287" w:left="1440" w:header="851" w:footer="992" w:gutter="0"/>
          <w:cols w:space="720" w:num="1"/>
          <w:rtlGutter w:val="0"/>
          <w:docGrid w:type="lines" w:linePitch="315" w:charSpace="0"/>
        </w:sect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BD45F"/>
    <w:rsid w:val="7FEBD45F"/>
    <w:rsid w:val="9FFFBD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2021-05-11T16:34:00Z</dcterms:created>
  <dc:creator>uos</dc:creator>
  <cp:lastModifiedBy>uos</cp:lastModifiedBy>
  <dcterms:modified xsi:type="dcterms:W3CDTF">2021-05-11T08:38:34Z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