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宿州市</w:t>
      </w:r>
      <w:r>
        <w:rPr>
          <w:rFonts w:hint="eastAsia" w:ascii="宋体" w:hAnsi="宋体" w:eastAsia="宋体" w:cs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埇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桥</w:t>
      </w: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</w:rPr>
        <w:t>区2021年急需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人才引进</w:t>
      </w:r>
      <w:r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相关</w:t>
      </w:r>
    </w:p>
    <w:p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政策解答</w:t>
      </w:r>
    </w:p>
    <w:p>
      <w:pPr>
        <w:spacing w:line="600" w:lineRule="exact"/>
        <w:jc w:val="left"/>
        <w:rPr>
          <w:rFonts w:ascii="楷体_GB2312" w:hAnsi="仿宋_GB2312" w:eastAsia="楷体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3" w:firstLineChars="200"/>
        <w:jc w:val="left"/>
        <w:rPr>
          <w:rFonts w:ascii="楷体_GB2312" w:hAnsi="仿宋_GB2312" w:eastAsia="楷体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1.本次引进急需人才是否解决编制？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答：事业单位引进人才纳入相应事业编制管理，医院引进人才根据医院实际编制使用情况，优先进入医院编制管理。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工资福利待遇按事业单位现行政策执行；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国有企业人才引进相关待遇按国有企业有关政策执行。</w:t>
      </w:r>
    </w:p>
    <w:p>
      <w:pPr>
        <w:spacing w:line="600" w:lineRule="exact"/>
        <w:ind w:firstLine="643" w:firstLineChars="200"/>
        <w:jc w:val="left"/>
        <w:rPr>
          <w:rFonts w:ascii="楷体_GB2312" w:hAnsi="仿宋_GB2312" w:eastAsia="楷体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 已纳入宿州市</w:t>
      </w:r>
      <w:r>
        <w:rPr>
          <w:rFonts w:hint="eastAsia" w:ascii="楷体" w:hAnsi="楷体" w:eastAsia="楷体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埇</w:t>
      </w:r>
      <w:r>
        <w:rPr>
          <w:rFonts w:hint="eastAsia" w:ascii="楷体_GB2312" w:hAnsi="仿宋_GB2312" w:eastAsia="楷体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桥区机关事业单位编制管理的人员不列入本次引进范围？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答：已纳入宿州市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桥区机关事业单位编制管理的人员不能报考。在考察环节，考察组将对考生的档案和就业情况进行核查，凡档案等材料证明考生已纳入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桥区机关事业单位编制管理的，将不予引进。</w:t>
      </w:r>
    </w:p>
    <w:p>
      <w:pPr>
        <w:spacing w:line="600" w:lineRule="exact"/>
        <w:ind w:firstLine="643" w:firstLineChars="200"/>
        <w:jc w:val="left"/>
        <w:rPr>
          <w:rFonts w:ascii="楷体_GB2312" w:hAnsi="仿宋_GB2312" w:eastAsia="楷体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仿宋_GB2312" w:eastAsia="楷体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3.留学回国人员如何报考？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答：留学回国人员可以根据自身情况报考符合条件的岗位。留学回国人员报考的，除需提供本《引进公告》规定的材料外，还应于资格复审时提供学位和教育部门学历认证材料。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学历认证由教育部留学服务中心负责。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报考者可登录教育部留学服务中心网站（http://www.cscse.edu.cn）查询认证的有关要求和程序。</w:t>
      </w:r>
    </w:p>
    <w:p>
      <w:pPr>
        <w:spacing w:line="600" w:lineRule="exact"/>
        <w:ind w:firstLine="643" w:firstLineChars="200"/>
        <w:jc w:val="left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</w:rPr>
        <w:t>4.引进人才在</w:t>
      </w:r>
      <w:r>
        <w:rPr>
          <w:rFonts w:hint="eastAsia" w:ascii="楷体" w:hAnsi="楷体" w:eastAsia="楷体" w:cs="仿宋_GB2312"/>
          <w:b/>
          <w:sz w:val="32"/>
          <w:szCs w:val="32"/>
        </w:rPr>
        <w:t>埇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最低服务年限为几年？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答：在</w:t>
      </w:r>
      <w:r>
        <w:rPr>
          <w:rFonts w:hint="eastAsia" w:ascii="仿宋_GB2312" w:hAnsi="仿宋" w:eastAsia="仿宋_GB2312" w:cs="仿宋_GB2312"/>
          <w:sz w:val="32"/>
          <w:szCs w:val="32"/>
        </w:rPr>
        <w:t>宿州市</w:t>
      </w:r>
      <w:r>
        <w:rPr>
          <w:rFonts w:hint="eastAsia" w:ascii="仿宋_GB2312" w:hAnsi="仿宋" w:eastAsia="仿宋" w:cs="仿宋_GB2312"/>
          <w:sz w:val="32"/>
          <w:szCs w:val="32"/>
        </w:rPr>
        <w:t>埇</w:t>
      </w:r>
      <w:r>
        <w:rPr>
          <w:rFonts w:hint="eastAsia" w:ascii="仿宋_GB2312" w:hAnsi="仿宋" w:eastAsia="仿宋_GB2312" w:cs="仿宋_GB2312"/>
          <w:sz w:val="32"/>
          <w:szCs w:val="32"/>
        </w:rPr>
        <w:t>桥区</w:t>
      </w:r>
      <w:r>
        <w:rPr>
          <w:rFonts w:hint="eastAsia" w:ascii="仿宋_GB2312" w:hAnsi="仿宋_GB2312" w:eastAsia="仿宋_GB2312" w:cs="仿宋_GB2312"/>
          <w:sz w:val="32"/>
          <w:szCs w:val="32"/>
        </w:rPr>
        <w:t>最低服务年限为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spacing w:line="600" w:lineRule="exact"/>
        <w:ind w:firstLine="643" w:firstLineChars="200"/>
        <w:jc w:val="left"/>
        <w:rPr>
          <w:rFonts w:ascii="楷体_GB2312" w:hAnsi="仿宋_GB2312" w:eastAsia="楷体_GB2312" w:cs="仿宋_GB2312"/>
          <w:b/>
          <w:sz w:val="32"/>
          <w:szCs w:val="32"/>
        </w:rPr>
      </w:pPr>
      <w:r>
        <w:rPr>
          <w:rFonts w:hint="eastAsia" w:ascii="楷体_GB2312" w:hAnsi="仿宋_GB2312" w:eastAsia="楷体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楷体_GB2312" w:hAnsi="仿宋_GB2312" w:eastAsia="楷体_GB2312" w:cs="仿宋_GB2312"/>
          <w:b/>
          <w:sz w:val="32"/>
          <w:szCs w:val="32"/>
        </w:rPr>
        <w:t>. 什么类型的人才属于高层次人才可享受配偶安置、子女入学等保障政策？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答：依据《关于深化人才发展体制机制改革加快推进</w:t>
      </w:r>
      <w:r>
        <w:rPr>
          <w:rFonts w:hint="eastAsia" w:ascii="仿宋" w:hAnsi="仿宋" w:eastAsia="仿宋" w:cs="仿宋_GB2312"/>
          <w:sz w:val="32"/>
          <w:szCs w:val="32"/>
        </w:rPr>
        <w:t>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桥人才高地建设的实施方案》（</w:t>
      </w:r>
      <w:r>
        <w:rPr>
          <w:rFonts w:hint="eastAsia" w:ascii="仿宋" w:hAnsi="仿宋" w:eastAsia="仿宋" w:cs="微软雅黑"/>
          <w:color w:val="auto"/>
          <w:sz w:val="32"/>
          <w:szCs w:val="32"/>
        </w:rPr>
        <w:t>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发〔2018〕9号）中宿州市</w:t>
      </w:r>
      <w:r>
        <w:rPr>
          <w:rFonts w:hint="eastAsia" w:ascii="仿宋" w:hAnsi="仿宋" w:eastAsia="仿宋" w:cs="微软雅黑"/>
          <w:color w:val="auto"/>
          <w:sz w:val="32"/>
          <w:szCs w:val="32"/>
        </w:rPr>
        <w:t>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桥区创新创业人才分类目录，博士研究生、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副高级专业技术人员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属于高层次人才，可享受配偶安置、子女入学等保障政策。</w:t>
      </w:r>
    </w:p>
    <w:p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right="640" w:firstLine="2080" w:firstLineChars="6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宿州市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桥区人才工作领导小组办公室</w:t>
      </w:r>
    </w:p>
    <w:p>
      <w:pPr>
        <w:spacing w:line="600" w:lineRule="exact"/>
        <w:ind w:firstLine="3840" w:firstLineChars="1200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72F50"/>
    <w:rsid w:val="7B70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2021-04-12T10:36:00Z</dcterms:created>
  <dc:creator>Administrator</dc:creator>
  <cp:lastModifiedBy>肉肉</cp:lastModifiedBy>
  <cp:lastPrinted>2021-04-12T10:42:14Z</cp:lastPrinted>
  <dcterms:modified xsi:type="dcterms:W3CDTF">2021-04-12T10:42:19Z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1139D5D7A68F4952A7EAA8EB898C5645</vt:lpwstr>
  </property>
</Properties>
</file>