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附件3</w:t>
      </w:r>
    </w:p>
    <w:p>
      <w:pPr>
        <w:ind w:firstLine="420" w:firstLineChars="0"/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国家重点大学（学科）分类目录</w:t>
      </w:r>
    </w:p>
    <w:p>
      <w:pPr>
        <w:numPr>
          <w:ilvl w:val="0"/>
          <w:numId w:val="0"/>
        </w:numPr>
        <w:ind w:firstLine="560" w:firstLineChars="200"/>
        <w:rPr>
          <w:rFonts w:hint="eastAsia" w:ascii="黑体" w:hAnsi="黑体" w:eastAsia="宋体" w:cs="黑体"/>
          <w:sz w:val="28"/>
          <w:szCs w:val="28"/>
          <w:lang w:val="en-US" w:eastAsia="zh-CN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ascii="Arial" w:hAnsi="Arial" w:eastAsia="宋体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2017年9月21日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instrText xml:space="preserve"> HYPERLINK "https://baike.so.com/doc/6112327-6325464.html" \t "https://baike.so.com/doc/_blank" </w:instrTex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fldChar w:fldCharType="separate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教育部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、财政部、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instrText xml:space="preserve"> HYPERLINK "https://baike.so.com/doc/5351753-5587211.html" \t "https://baike.so.com/doc/_blank" </w:instrTex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fldChar w:fldCharType="separate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国家发改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委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联合发布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一、“一流大学”建设高校（42所）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222222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清华大学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四川大学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同济大学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北京大学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中山大学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大连理工大学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复旦大学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吉林大学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华南理工大学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上海交通大学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南开大学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华东师范大学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浙江大学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天津大学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电子科技大学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南京大学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西安交通大学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重庆大学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中国科学技术大学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中南大学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西北工业大学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武汉大学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哈尔滨工业大学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中国农业大学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国防科学技术大学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山东大学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兰州大学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中国人民大学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厦门大学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北京理工大学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北京师范大学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东南大学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中国海洋大学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华中科技大学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北京航空航天大学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中央民族大学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东北大学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湖南大学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西北农林科技大学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郑州大学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云南大学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新疆大学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560" w:lineRule="exact"/>
        <w:ind w:right="0" w:rightChars="0" w:firstLine="240" w:firstLineChars="10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二、“</w:t>
      </w:r>
      <w:r>
        <w:rPr>
          <w:rStyle w:val="5"/>
          <w:rFonts w:hint="eastAsia" w:ascii="微软雅黑" w:hAnsi="微软雅黑" w:eastAsia="微软雅黑" w:cs="微软雅黑"/>
          <w:color w:val="333333"/>
          <w:sz w:val="24"/>
          <w:szCs w:val="24"/>
        </w:rPr>
        <w:t>一流学科</w:t>
      </w:r>
      <w:r>
        <w:rPr>
          <w:rStyle w:val="5"/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”建设</w:t>
      </w:r>
      <w:r>
        <w:rPr>
          <w:rStyle w:val="5"/>
          <w:rFonts w:hint="eastAsia" w:ascii="微软雅黑" w:hAnsi="微软雅黑" w:eastAsia="微软雅黑" w:cs="微软雅黑"/>
          <w:color w:val="333333"/>
          <w:sz w:val="24"/>
          <w:szCs w:val="24"/>
        </w:rPr>
        <w:t>高校</w:t>
      </w:r>
      <w:r>
        <w:rPr>
          <w:rStyle w:val="5"/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（</w:t>
      </w:r>
      <w:r>
        <w:rPr>
          <w:rStyle w:val="5"/>
          <w:rFonts w:hint="eastAsia" w:ascii="微软雅黑" w:hAnsi="微软雅黑" w:eastAsia="微软雅黑" w:cs="微软雅黑"/>
          <w:color w:val="333333"/>
          <w:sz w:val="24"/>
          <w:szCs w:val="24"/>
        </w:rPr>
        <w:t>95所</w:t>
      </w:r>
      <w:r>
        <w:rPr>
          <w:rStyle w:val="5"/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241" w:firstLineChars="1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33333"/>
          <w:sz w:val="24"/>
          <w:szCs w:val="24"/>
          <w:lang w:val="en-US" w:eastAsia="zh-CN"/>
        </w:rPr>
        <w:t>三、“一流学科”设置（140所，其中3所两地办学）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北京大学：哲学、理论经济学、应用经济学、法学、政治学、社会学、马克思主义理论、心理学、中国语言文学、外国语言文学、考古学、中国史、世界史、数学、物理学、化学、地理学、地球物理学、地质学、生物学、生态学、统计学、力学、材料科学与工程、电子科学与技术、控制科学与工程、计算机科学与技术、环境科学与工程、软件工程、基础医学、临床医学、口腔医学、公共卫生与预防医学、药学、护理学、艺术学理论、现代语言学、语言学、机械及航空航天和制造工程、商业与管理、社会政策与管理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中国人民大学：哲学、理论经济学、应用经济学、法学、政治学、社会学、马克思主义理论、新闻传播学、中国史、统计学、工商管理、农林经济管理、公共管理、图书情报与档案管理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清华大学：法学、政治学、马克思主义理论、数学、物理学、化学、生物学、力学、机械工程、仪器科学与技术、材料科学与工程、动力工程及工程热物理、电气工程、信息与通信工程、控制科学与工程、计算机科学与技术、建筑学、土木工程、水利工程、化学工程与技术、核科学与技术、环境科学与工程、生物医学工程、城乡规划学、风景园林学、软件工程、管理科学与工程、工商管理、公共管理、设计学、会计与金融、经济学和计量经济学、统计学与运筹学、现代语言学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北京交通大学：系统科学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北京工业大学：土木工程（自定）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北京航空航天大学：力学、仪器科学与技术、材料科学与工程、控制科学与工程、计算机科学与技术、航空宇航科学与技术、软件工程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北京理工大学：材料科学与工程、控制科学与工程、兵器科学与技术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北京科技大学：科学技术史、材料科学与工程、冶金工程、矿业工程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北京化工大学：化学工程与技术（自定）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北京邮电大学：信息与通信工程、计算机科学与技术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中国农业大学：生物学、农业工程、食品科学与工程、作物学、农业资源与环境、植物保护、畜牧学、兽医学、草学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北京林业大学：风景园林学、林学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北京协和医学院：生物学、生物医学工程、临床医学、药学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北京中医药大学：中医学、中西医结合、中药学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北京师范大学：教育学、心理学、中国语言文学、中国史、数学、地理学、系统科学、生态学、环境科学与工程、戏剧与影视学、语言学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首都师范大学：数学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北京外国语大学：外国语言文学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中国传媒大学：新闻传播学、戏剧与影视学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中央财经大学：应用经济学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对外经济贸易大学：应用经济学（自定）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外交学院：政治学（自定）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中国人民公安大学：公安学（自定）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北京体育大学：体育学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中央音乐学院：音乐与舞蹈学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中国音乐学院：音乐与舞蹈学（自定）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中央美术学院：美术学、设计学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中央戏剧学院：戏剧与影视学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中央民族大学：民族学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中国政法大学：法学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南开大学：世界史、数学、化学、统计学、材料科学与工程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天津大学：化学、材料科学与工程、化学工程与技术、管理科学与工程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天津工业大学：纺织科学与工程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天津医科大学：临床医学（自定）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天津中医药大学：中药学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华北电力大学：电气工程（自定）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河北工业大学：电气工程（自定）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太原理工大学：化学工程与技术（自定）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内蒙古大学：生物学（自定）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辽宁大学：应用经济学（自定）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大连理工大学：化学、工程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东北大学：控制科学与工程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大连海事大学：交通运输工程（自定）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吉林大学：考古学、数学、物理学、化学、材料科学与工程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延边大学：外国语言文学（自定）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东北师范大学：马克思主义理论、世界史、数学、化学、统计学、材料科学与工程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哈尔滨工业大学：力学、机械工程、材料科学与工程、控制科学与工程、计算机科学与技术、土木工程、环境科学与工程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哈尔滨工程大学：船舶与海洋工程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东北农业大学：畜牧学（自定）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东北林业大学：林业工程、林学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复旦大学：哲学、政治学、中国语言文学、中国史、数学、物理学、化学、生物学、生态学、材料科学与工程、环境科学与工程、基础医学、临床医学、中西医结合、药学、机械及航空航天和制造工程、现代语言学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同济大学：建筑学、土木工程、测绘科学与技术、环境科学与工程、城乡规划学、风景园林学、艺术与设计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上海交通大学：数学、化学、生物学、机械工程、材料科学与工程、信息与通信工程、控制科学与工程、计算机科学与技术、土木工程、化学工程与技术、船舶与海洋工程、基础医学、临床医学、口腔医学、药学、电子电气工程、商业与管理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华东理工大学：化学、材料科学与工程、化学工程与技术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东华大学：纺织科学与工程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上海海洋大学：水产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上海中医药大学：中医学、中药学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华东师范大学：教育学、生态学、统计学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上海外国语大学：外国语言文学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上海财经大学：统计学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上海体育学院：体育学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上海音乐学院：音乐与舞蹈学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上海大学：机械工程（自定）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南京大学：哲学、中国语言文学、外国语言文学、物理学、化学、天文学、大气科学、地质学、生物学、材料科学与工程、计算机科学与技术、化学工程与技术、矿业工程、环境科学与工程、图书情报与档案管理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苏州大学：材料科学与工程（自定）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东南大学：材料科学与工程、电子科学与技术、信息与通信工程、控制科学与工程、计算机科学与技术、建筑学、土木工程、交通运输工程、生物医学工程、风景园林学、艺术学理论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南京航空航天大学：力学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南京理工大学：兵器科学与技术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中国矿业大学：安全科学与工程、矿业工程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南京邮电大学：电子科学与技术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河海大学：水利工程、环境科学与工程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江南大学：轻工技术与工程、食品科学与工程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南京林业大学：林业工程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南京信息工程大学：大气科学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南京农业大学：作物学、农业资源与环境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南京中医药大学：中药学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中国药科大学：中药学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南京师范大学：地理学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浙江大学：化学、生物学、生态学、机械工程、光学工程、材料科学与工程、电气工程、控制科学与工程、计算机科学与技术、农业工程、环境科学与工程、软件工程、园艺学、植物保护、基础医学、药学、管理科学与工程、农林经济管理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中国美术学院：美术学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安徽大学：材料科学与工程（自定）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中国科学技术大学：数学、物理学、化学、天文学、地球物理学、生物学、科学技术史、材料科学与工程、计算机科学与技术、核科学与技术、安全科学与工程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合肥工业大学：管理科学与工程（自定）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厦门大学：化学、海洋科学、生物学、生态学、统计学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福州大学：化学（自定）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南昌大学：材料科学与工程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山东大学：数学、化学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中国海洋大学：海洋科学、水产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中国石油大学（华东）：石油与天然气工程、地质资源与地质工程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郑州大学：临床医学（自定）、材料科学与工程（自定）、化学（自定）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河南大学：生物学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武汉大学：理论经济学、法学、马克思主义理论、化学、地球物理学、生物学、测绘科学与技术、矿业工程、口腔医学、图书情报与档案管理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华中科技大学：机械工程、光学工程、材料科学与工程、动力工程及工程热物理、电气工程、计算机科学与技术、基础医学、公共卫生与预防医学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中国地质大学（武汉）：地质学、地质资源与地质工程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武汉理工大学：材料科学与工程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华中农业大学：生物学、园艺学、畜牧学、兽医学、农林经济管理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华中师范大学：政治学、中国语言文学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中南财经政法大学：法学（自定）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湖南大学：化学、机械工程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中南大学：数学、材料科学与工程、冶金工程、矿业工程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湖南师范大学：外国语言文学（自定）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中山大学：哲学、数学、化学、生物学、生态学、材料科学与工程、电子科学与技术、基础医学、临床医学、药学、工商管理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暨南大学：药学（自定）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华南理工大学：化学、材料科学与工程、轻工技术与工程、农学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广州中医药大学：中医学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华南师范大学：物理学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海南大学：作物学（自定）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广西大学：土木工程（自定）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四川大学：数学、化学、材料科学与工程、基础医学、口腔医学、护理学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重庆大学：机械工程（自定）、电气工程（自定）、土木工程（自定）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西南交通大学：交通运输工程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电子科技大学：电子科学与技术、信息与通信工程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西南石油大学：石油与天然气工程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成都理工大学：地质学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四川农业大学：作物学（自定）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成都中医药大学：中药学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西南大学：生物学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西南财经大学：应用经济学（自定）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贵州大学：植物保护（自定）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云南大学：民族学、生态学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西藏大学：生态学（自定）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西北大学：地质学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西安交通大学：力学、机械工程、材料科学与工程、动力工程及工程热物理、电气工程、信息与通信工程、管理科学与工程、工商管理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西北工业大学：机械工程、材料科学与工程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西安电子科技大学：信息与通信工程、计算机科学与技术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长安大学：交通运输工程（自定）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西北农林科技大学：农学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陕西师范大学：中国语言文学（自定）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兰州大学：化学、大气科学、生态学、草学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青海大学：生态学（自定）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宁夏大学：化学工程与技术（自定）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新疆大学：马克思主义理论（自定）、化学（自定）、计算机科学与技术（自定）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石河子大学：化学工程与技术（自定）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中国矿业大学（北京）：安全科学与工程、矿业工程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中国石油大学（北京）：石油与天然气工程、地质资源与地质工程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中国地质大学（北京）：地质学、地质资源与地质工程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宁波大学：力学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中国科学院大学：化学、材料科学与工程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国防科技大学：信息与通信工程、计算机科学与技术、航空宇航科学与技术、软件工程、管理科学与工程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第二军医大学：基础医学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第四军医大学：临床医学（自定）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C4AAE"/>
    <w:multiLevelType w:val="singleLevel"/>
    <w:tmpl w:val="5A3C4AA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75676"/>
    <w:rsid w:val="02285FEC"/>
    <w:rsid w:val="0487721D"/>
    <w:rsid w:val="04B50DE8"/>
    <w:rsid w:val="04FC1DA1"/>
    <w:rsid w:val="055C26AA"/>
    <w:rsid w:val="07B42A55"/>
    <w:rsid w:val="09FE7CBB"/>
    <w:rsid w:val="0A96331B"/>
    <w:rsid w:val="0C5E2E99"/>
    <w:rsid w:val="0DA51E72"/>
    <w:rsid w:val="0F02752C"/>
    <w:rsid w:val="0F073A33"/>
    <w:rsid w:val="0F9A6A2C"/>
    <w:rsid w:val="10D85BC9"/>
    <w:rsid w:val="12B912CA"/>
    <w:rsid w:val="1341121D"/>
    <w:rsid w:val="15FB3C6C"/>
    <w:rsid w:val="164E5833"/>
    <w:rsid w:val="175E10EF"/>
    <w:rsid w:val="19585E84"/>
    <w:rsid w:val="1AC2501C"/>
    <w:rsid w:val="1E297D78"/>
    <w:rsid w:val="20D574DA"/>
    <w:rsid w:val="225877B3"/>
    <w:rsid w:val="231572AE"/>
    <w:rsid w:val="23DF3C67"/>
    <w:rsid w:val="23E75676"/>
    <w:rsid w:val="267975DC"/>
    <w:rsid w:val="27487FC3"/>
    <w:rsid w:val="2C213CCB"/>
    <w:rsid w:val="2C47795F"/>
    <w:rsid w:val="2D2861D4"/>
    <w:rsid w:val="337E7E3C"/>
    <w:rsid w:val="351E5089"/>
    <w:rsid w:val="3CED2F9C"/>
    <w:rsid w:val="3E492279"/>
    <w:rsid w:val="45A25E27"/>
    <w:rsid w:val="45AD4F0D"/>
    <w:rsid w:val="45EC3F3D"/>
    <w:rsid w:val="500A7C5A"/>
    <w:rsid w:val="51637B9B"/>
    <w:rsid w:val="5325518C"/>
    <w:rsid w:val="54AD75F7"/>
    <w:rsid w:val="559B2619"/>
    <w:rsid w:val="56392100"/>
    <w:rsid w:val="56542447"/>
    <w:rsid w:val="580D2630"/>
    <w:rsid w:val="5A632784"/>
    <w:rsid w:val="5D7504AA"/>
    <w:rsid w:val="5DEC18CE"/>
    <w:rsid w:val="622A0797"/>
    <w:rsid w:val="65F358F6"/>
    <w:rsid w:val="6C826503"/>
    <w:rsid w:val="6FFE6C22"/>
    <w:rsid w:val="725601F8"/>
    <w:rsid w:val="72881F85"/>
    <w:rsid w:val="72914976"/>
    <w:rsid w:val="72B74DF4"/>
    <w:rsid w:val="73C92CFC"/>
    <w:rsid w:val="74BA057C"/>
    <w:rsid w:val="77107C39"/>
    <w:rsid w:val="79BE78FA"/>
    <w:rsid w:val="7D5B1742"/>
    <w:rsid w:val="7DB25B03"/>
    <w:rsid w:val="7EC745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Hyperlink"/>
    <w:basedOn w:val="4"/>
    <w:qFormat/>
    <w:uiPriority w:val="0"/>
    <w:rPr>
      <w:color w:val="0000FF"/>
      <w:u w:val="none"/>
    </w:rPr>
  </w:style>
  <w:style w:type="character" w:customStyle="1" w:styleId="8">
    <w:name w:val="rec_time"/>
    <w:basedOn w:val="4"/>
    <w:qFormat/>
    <w:uiPriority w:val="0"/>
    <w:rPr>
      <w:rFonts w:ascii="微软雅黑" w:hAnsi="微软雅黑" w:eastAsia="微软雅黑" w:cs="微软雅黑"/>
      <w:color w:val="999999"/>
      <w:sz w:val="21"/>
      <w:szCs w:val="21"/>
    </w:rPr>
  </w:style>
  <w:style w:type="character" w:customStyle="1" w:styleId="9">
    <w:name w:val="rec_num"/>
    <w:basedOn w:val="4"/>
    <w:qFormat/>
    <w:uiPriority w:val="0"/>
    <w:rPr>
      <w:rFonts w:hint="eastAsia" w:ascii="微软雅黑" w:hAnsi="微软雅黑" w:eastAsia="微软雅黑" w:cs="微软雅黑"/>
      <w:color w:val="D9D9D9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2017-12-21T21:53:00Z</dcterms:created>
  <dc:creator>Administrator</dc:creator>
  <cp:lastModifiedBy>Administrator</cp:lastModifiedBy>
  <cp:lastPrinted>2018-01-08T01:34:00Z</cp:lastPrinted>
  <dcterms:modified xsi:type="dcterms:W3CDTF">2020-05-07T02:54:14Z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